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7F23AB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4DEC">
        <w:rPr>
          <w:rFonts w:ascii="Times New Roman" w:hAnsi="Times New Roman" w:cs="Times New Roman"/>
          <w:sz w:val="26"/>
          <w:szCs w:val="26"/>
        </w:rPr>
        <w:t>26-146р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2-142/2015</w:t>
      </w:r>
      <w:r w:rsidR="00932F01" w:rsidRPr="00932F01">
        <w:rPr>
          <w:bCs/>
          <w:sz w:val="26"/>
          <w:szCs w:val="26"/>
        </w:rPr>
        <w:t xml:space="preserve">, </w:t>
      </w:r>
    </w:p>
    <w:p w:rsidR="00932F01" w:rsidRPr="00932F01" w:rsidRDefault="00932F0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вступившего в законную силу 29.05.2015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056A48" w:rsidRPr="00932F01">
        <w:rPr>
          <w:sz w:val="26"/>
          <w:szCs w:val="26"/>
        </w:rPr>
        <w:t>1 400</w:t>
      </w:r>
      <w:r w:rsidR="00A93555" w:rsidRPr="00932F01">
        <w:rPr>
          <w:sz w:val="26"/>
          <w:szCs w:val="26"/>
        </w:rPr>
        <w:t> </w:t>
      </w:r>
      <w:r w:rsidR="008F57C3" w:rsidRPr="00932F01">
        <w:rPr>
          <w:sz w:val="26"/>
          <w:szCs w:val="26"/>
        </w:rPr>
        <w:t>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056A48" w:rsidRPr="00932F01">
        <w:rPr>
          <w:sz w:val="26"/>
          <w:szCs w:val="26"/>
        </w:rPr>
        <w:t>Полувытновой</w:t>
      </w:r>
      <w:proofErr w:type="spellEnd"/>
      <w:r w:rsidR="00056A48" w:rsidRPr="00932F01">
        <w:rPr>
          <w:sz w:val="26"/>
          <w:szCs w:val="26"/>
        </w:rPr>
        <w:t xml:space="preserve"> С.А.</w:t>
      </w:r>
      <w:r w:rsidR="00A93555" w:rsidRPr="00932F01">
        <w:rPr>
          <w:sz w:val="26"/>
          <w:szCs w:val="26"/>
        </w:rPr>
        <w:t xml:space="preserve"> жилое помещение</w:t>
      </w:r>
      <w:r w:rsidR="00056A48" w:rsidRPr="00932F01">
        <w:rPr>
          <w:sz w:val="26"/>
          <w:szCs w:val="26"/>
        </w:rPr>
        <w:t xml:space="preserve"> по договору социального найма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056A48" w:rsidRPr="00932F01">
        <w:rPr>
          <w:sz w:val="26"/>
          <w:szCs w:val="26"/>
        </w:rPr>
        <w:t>1 400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 xml:space="preserve">на исполнение </w:t>
      </w:r>
      <w:proofErr w:type="gramStart"/>
      <w:r w:rsidR="00A93555" w:rsidRPr="00932F01">
        <w:rPr>
          <w:sz w:val="26"/>
          <w:szCs w:val="26"/>
        </w:rPr>
        <w:t>решения  Емельяновского</w:t>
      </w:r>
      <w:proofErr w:type="gramEnd"/>
      <w:r w:rsidR="00A93555" w:rsidRPr="00932F01">
        <w:rPr>
          <w:sz w:val="26"/>
          <w:szCs w:val="26"/>
        </w:rPr>
        <w:t xml:space="preserve">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A93555" w:rsidRPr="00932F01">
        <w:rPr>
          <w:sz w:val="26"/>
          <w:szCs w:val="26"/>
        </w:rPr>
        <w:t>Полувытновой</w:t>
      </w:r>
      <w:proofErr w:type="spellEnd"/>
      <w:r w:rsidR="00A93555" w:rsidRPr="00932F01">
        <w:rPr>
          <w:sz w:val="26"/>
          <w:szCs w:val="26"/>
        </w:rPr>
        <w:t xml:space="preserve"> С.А.  жилое помещение по договору социального найма</w:t>
      </w:r>
      <w:r w:rsidR="00A34DEC">
        <w:rPr>
          <w:sz w:val="26"/>
          <w:szCs w:val="26"/>
        </w:rPr>
        <w:t>, в связи с отсутствием в бюджете Элитовского сельсовета на 2018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34DEC"/>
    <w:rsid w:val="00A81CDA"/>
    <w:rsid w:val="00A93555"/>
    <w:rsid w:val="00AB4AFC"/>
    <w:rsid w:val="00C734E1"/>
    <w:rsid w:val="00D2632B"/>
    <w:rsid w:val="00D62807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BA13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2018-06-27T04:04:00Z</cp:lastPrinted>
  <dcterms:created xsi:type="dcterms:W3CDTF">2018-06-25T03:40:00Z</dcterms:created>
  <dcterms:modified xsi:type="dcterms:W3CDTF">2018-06-27T04:05:00Z</dcterms:modified>
</cp:coreProperties>
</file>