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0F" w:rsidRPr="00857426" w:rsidRDefault="00145881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 xml:space="preserve">АДМИНИСТРАЦИЯ </w:t>
      </w:r>
      <w:r w:rsidR="001E6C0F" w:rsidRPr="00857426">
        <w:rPr>
          <w:rFonts w:ascii="Arial" w:hAnsi="Arial" w:cs="Arial"/>
          <w:b/>
          <w:spacing w:val="20"/>
        </w:rPr>
        <w:t>ЭЛИТОВСКОГО СЕЛЬСОВЕТА</w:t>
      </w:r>
    </w:p>
    <w:p w:rsidR="00145881" w:rsidRPr="00857426" w:rsidRDefault="00145881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>ЕМЕЛЬЯНОВСКОГО РАЙОНА</w:t>
      </w:r>
    </w:p>
    <w:p w:rsidR="00145881" w:rsidRPr="00857426" w:rsidRDefault="001E6C0F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>КРАСНОЯРСКОГО КРАЯ</w:t>
      </w:r>
    </w:p>
    <w:p w:rsidR="00145881" w:rsidRPr="00857426" w:rsidRDefault="00145881" w:rsidP="00145881">
      <w:pPr>
        <w:rPr>
          <w:rFonts w:ascii="Arial" w:hAnsi="Arial" w:cs="Arial"/>
          <w:sz w:val="22"/>
          <w:szCs w:val="22"/>
        </w:rPr>
      </w:pPr>
    </w:p>
    <w:p w:rsidR="00E63ED3" w:rsidRPr="00187D8C" w:rsidRDefault="00145881" w:rsidP="00187D8C">
      <w:pPr>
        <w:jc w:val="center"/>
        <w:rPr>
          <w:rFonts w:ascii="Arial" w:hAnsi="Arial" w:cs="Arial"/>
          <w:b/>
          <w:sz w:val="36"/>
          <w:szCs w:val="36"/>
        </w:rPr>
      </w:pPr>
      <w:r w:rsidRPr="00857426">
        <w:rPr>
          <w:rFonts w:ascii="Arial" w:hAnsi="Arial" w:cs="Arial"/>
          <w:b/>
          <w:sz w:val="36"/>
          <w:szCs w:val="36"/>
        </w:rPr>
        <w:t>ПОСТАНОВЛЕНИЕ</w:t>
      </w:r>
    </w:p>
    <w:p w:rsidR="00E63ED3" w:rsidRPr="00857426" w:rsidRDefault="00E63ED3" w:rsidP="00945ACC">
      <w:pPr>
        <w:ind w:left="-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A6B10" w:rsidRPr="00CA6B10" w:rsidRDefault="00CA6B10" w:rsidP="00CA6B10">
      <w:pPr>
        <w:jc w:val="both"/>
        <w:rPr>
          <w:rFonts w:ascii="Arial" w:hAnsi="Arial" w:cs="Arial"/>
          <w:b/>
        </w:rPr>
      </w:pPr>
      <w:r w:rsidRPr="00CA6B10">
        <w:rPr>
          <w:rFonts w:ascii="Arial" w:hAnsi="Arial" w:cs="Arial"/>
        </w:rPr>
        <w:t xml:space="preserve">28.12.2021 г.                                        п. Элита                                                </w:t>
      </w:r>
      <w:r w:rsidRPr="00CA6B10">
        <w:rPr>
          <w:rFonts w:ascii="Arial" w:hAnsi="Arial" w:cs="Arial"/>
          <w:b/>
        </w:rPr>
        <w:t xml:space="preserve">№ 390  </w:t>
      </w:r>
    </w:p>
    <w:p w:rsidR="00CA6B10" w:rsidRPr="00CA6B10" w:rsidRDefault="00CA6B10" w:rsidP="00CA6B10">
      <w:pPr>
        <w:rPr>
          <w:sz w:val="28"/>
          <w:szCs w:val="28"/>
        </w:rPr>
      </w:pPr>
    </w:p>
    <w:p w:rsidR="00187D8C" w:rsidRDefault="00CA6B10" w:rsidP="00CA6B10">
      <w:pPr>
        <w:rPr>
          <w:sz w:val="28"/>
          <w:szCs w:val="28"/>
        </w:rPr>
      </w:pPr>
      <w:r w:rsidRPr="00CA6B10">
        <w:rPr>
          <w:sz w:val="28"/>
          <w:szCs w:val="28"/>
        </w:rPr>
        <w:t xml:space="preserve">Об утверждении перечня главных администраторов  доходов  бюджета </w:t>
      </w:r>
      <w:proofErr w:type="spellStart"/>
      <w:r w:rsidRPr="00CA6B10">
        <w:rPr>
          <w:sz w:val="28"/>
          <w:szCs w:val="28"/>
        </w:rPr>
        <w:t>Элитовского</w:t>
      </w:r>
      <w:proofErr w:type="spellEnd"/>
      <w:r w:rsidRPr="00CA6B10">
        <w:rPr>
          <w:sz w:val="28"/>
          <w:szCs w:val="28"/>
        </w:rPr>
        <w:t xml:space="preserve"> сельсовета </w:t>
      </w:r>
      <w:proofErr w:type="spellStart"/>
      <w:r w:rsidRPr="00CA6B10">
        <w:rPr>
          <w:sz w:val="28"/>
          <w:szCs w:val="28"/>
        </w:rPr>
        <w:t>Емельяновского</w:t>
      </w:r>
      <w:proofErr w:type="spellEnd"/>
      <w:r w:rsidRPr="00CA6B10">
        <w:rPr>
          <w:sz w:val="28"/>
          <w:szCs w:val="28"/>
        </w:rPr>
        <w:t xml:space="preserve"> района</w:t>
      </w:r>
    </w:p>
    <w:p w:rsidR="00CA6B10" w:rsidRPr="00CA6B10" w:rsidRDefault="00187D8C" w:rsidP="00CA6B10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(в редакции постановления от </w:t>
      </w:r>
      <w:r>
        <w:rPr>
          <w:rFonts w:ascii="Arial" w:hAnsi="Arial" w:cs="Arial"/>
        </w:rPr>
        <w:t>30</w:t>
      </w:r>
      <w:r w:rsidRPr="00710FD8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Pr="00710FD8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710FD8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03</w:t>
      </w:r>
      <w:r>
        <w:rPr>
          <w:rFonts w:ascii="Arial" w:hAnsi="Arial" w:cs="Arial"/>
        </w:rPr>
        <w:t>)</w:t>
      </w:r>
    </w:p>
    <w:p w:rsidR="00CA6B10" w:rsidRPr="00CA6B10" w:rsidRDefault="00CA6B10" w:rsidP="00CA6B10">
      <w:pPr>
        <w:jc w:val="both"/>
        <w:rPr>
          <w:sz w:val="28"/>
          <w:szCs w:val="28"/>
        </w:rPr>
      </w:pPr>
    </w:p>
    <w:p w:rsidR="00CA6B10" w:rsidRPr="00CA6B10" w:rsidRDefault="00CA6B10" w:rsidP="00CA6B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A6B10">
        <w:rPr>
          <w:sz w:val="28"/>
          <w:szCs w:val="28"/>
        </w:rPr>
        <w:t xml:space="preserve">В соответствии с </w:t>
      </w:r>
      <w:hyperlink r:id="rId9" w:history="1">
        <w:r w:rsidRPr="00CA6B10">
          <w:rPr>
            <w:sz w:val="28"/>
            <w:szCs w:val="28"/>
          </w:rPr>
          <w:t>пунктом 3.2 статьи 160.1</w:t>
        </w:r>
      </w:hyperlink>
      <w:r w:rsidRPr="00CA6B10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CA6B10">
        <w:rPr>
          <w:sz w:val="28"/>
          <w:szCs w:val="28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CA6B10">
        <w:rPr>
          <w:sz w:val="28"/>
          <w:szCs w:val="28"/>
        </w:rPr>
        <w:t xml:space="preserve"> </w:t>
      </w:r>
      <w:r w:rsidRPr="00CA6B10">
        <w:rPr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Решением </w:t>
      </w:r>
      <w:proofErr w:type="spellStart"/>
      <w:r w:rsidRPr="00CA6B10">
        <w:rPr>
          <w:sz w:val="28"/>
          <w:szCs w:val="28"/>
        </w:rPr>
        <w:t>Элитовского</w:t>
      </w:r>
      <w:proofErr w:type="spellEnd"/>
      <w:r w:rsidRPr="00CA6B10">
        <w:rPr>
          <w:sz w:val="28"/>
          <w:szCs w:val="28"/>
        </w:rPr>
        <w:t xml:space="preserve"> сельского Совета депутатов </w:t>
      </w:r>
      <w:proofErr w:type="spellStart"/>
      <w:r w:rsidRPr="00CA6B10">
        <w:rPr>
          <w:sz w:val="28"/>
          <w:szCs w:val="28"/>
        </w:rPr>
        <w:t>Емельяновского</w:t>
      </w:r>
      <w:proofErr w:type="spellEnd"/>
      <w:r w:rsidRPr="00CA6B10">
        <w:rPr>
          <w:sz w:val="28"/>
          <w:szCs w:val="28"/>
        </w:rPr>
        <w:t xml:space="preserve"> района Красноярского края  от 07.11.2013 №36-205р «Об утверждении Положения о бюджетном процессе </w:t>
      </w:r>
      <w:proofErr w:type="gramStart"/>
      <w:r w:rsidRPr="00CA6B10">
        <w:rPr>
          <w:sz w:val="28"/>
          <w:szCs w:val="28"/>
        </w:rPr>
        <w:t>в</w:t>
      </w:r>
      <w:proofErr w:type="gramEnd"/>
    </w:p>
    <w:p w:rsidR="00CA6B10" w:rsidRPr="00CA6B10" w:rsidRDefault="00CA6B10" w:rsidP="00CA6B1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CA6B10">
        <w:rPr>
          <w:sz w:val="28"/>
          <w:szCs w:val="28"/>
        </w:rPr>
        <w:t>Элитовском</w:t>
      </w:r>
      <w:proofErr w:type="spellEnd"/>
      <w:r w:rsidRPr="00CA6B10">
        <w:rPr>
          <w:sz w:val="28"/>
          <w:szCs w:val="28"/>
        </w:rPr>
        <w:t xml:space="preserve"> </w:t>
      </w:r>
      <w:proofErr w:type="gramStart"/>
      <w:r w:rsidRPr="00CA6B10">
        <w:rPr>
          <w:sz w:val="28"/>
          <w:szCs w:val="28"/>
        </w:rPr>
        <w:t>сельсовете</w:t>
      </w:r>
      <w:proofErr w:type="gramEnd"/>
      <w:r w:rsidRPr="00CA6B10">
        <w:rPr>
          <w:sz w:val="28"/>
          <w:szCs w:val="28"/>
        </w:rPr>
        <w:t>»</w:t>
      </w:r>
      <w:r w:rsidRPr="00CA6B10">
        <w:rPr>
          <w:sz w:val="28"/>
          <w:szCs w:val="28"/>
        </w:rPr>
        <w:br/>
        <w:t>ПОСТАНОВЛЯЮ:</w:t>
      </w:r>
    </w:p>
    <w:p w:rsidR="00CA6B10" w:rsidRPr="00CA6B10" w:rsidRDefault="00CA6B10" w:rsidP="00CA6B10">
      <w:pPr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A6B10">
        <w:rPr>
          <w:sz w:val="28"/>
          <w:szCs w:val="28"/>
        </w:rPr>
        <w:t xml:space="preserve">Утвердить перечень главных администраторов доходов бюджета </w:t>
      </w:r>
      <w:proofErr w:type="spellStart"/>
      <w:r w:rsidRPr="00CA6B10">
        <w:rPr>
          <w:sz w:val="28"/>
          <w:szCs w:val="28"/>
        </w:rPr>
        <w:t>Элитовского</w:t>
      </w:r>
      <w:proofErr w:type="spellEnd"/>
      <w:r w:rsidRPr="00CA6B10">
        <w:rPr>
          <w:sz w:val="28"/>
          <w:szCs w:val="28"/>
        </w:rPr>
        <w:t xml:space="preserve"> сельсовета согласно приложению.</w:t>
      </w:r>
    </w:p>
    <w:p w:rsidR="00CA6B10" w:rsidRPr="00CA6B10" w:rsidRDefault="00CA6B10" w:rsidP="00CA6B10">
      <w:pPr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CA6B10">
        <w:rPr>
          <w:sz w:val="28"/>
          <w:szCs w:val="28"/>
        </w:rPr>
        <w:t xml:space="preserve">Установить, что в случаях изменения состава и (или) функций главных администраторов доходов бюджета </w:t>
      </w:r>
      <w:proofErr w:type="spellStart"/>
      <w:r w:rsidRPr="00CA6B10">
        <w:rPr>
          <w:sz w:val="28"/>
          <w:szCs w:val="28"/>
        </w:rPr>
        <w:t>Элитовского</w:t>
      </w:r>
      <w:proofErr w:type="spellEnd"/>
      <w:r w:rsidRPr="00CA6B10">
        <w:rPr>
          <w:sz w:val="28"/>
          <w:szCs w:val="28"/>
        </w:rPr>
        <w:t xml:space="preserve"> сельсовета,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бюджета </w:t>
      </w:r>
      <w:proofErr w:type="spellStart"/>
      <w:r w:rsidRPr="00CA6B10">
        <w:rPr>
          <w:sz w:val="28"/>
          <w:szCs w:val="28"/>
        </w:rPr>
        <w:t>Элитовского</w:t>
      </w:r>
      <w:proofErr w:type="spellEnd"/>
      <w:r w:rsidRPr="00CA6B10">
        <w:rPr>
          <w:sz w:val="28"/>
          <w:szCs w:val="28"/>
        </w:rPr>
        <w:t xml:space="preserve"> сельсовета закрепление видов (подвидов) доходов бюджета за главными администраторами доходов бюджета </w:t>
      </w:r>
      <w:proofErr w:type="spellStart"/>
      <w:r w:rsidRPr="00CA6B10">
        <w:rPr>
          <w:sz w:val="28"/>
          <w:szCs w:val="28"/>
        </w:rPr>
        <w:t>Элитовского</w:t>
      </w:r>
      <w:proofErr w:type="spellEnd"/>
      <w:r w:rsidRPr="00CA6B10">
        <w:rPr>
          <w:sz w:val="28"/>
          <w:szCs w:val="28"/>
        </w:rPr>
        <w:t xml:space="preserve"> сельсовета, являющимися органами местного самоуправления </w:t>
      </w:r>
      <w:proofErr w:type="spellStart"/>
      <w:r w:rsidRPr="00CA6B10">
        <w:rPr>
          <w:sz w:val="28"/>
          <w:szCs w:val="28"/>
        </w:rPr>
        <w:t>Элитовского</w:t>
      </w:r>
      <w:proofErr w:type="spellEnd"/>
      <w:r w:rsidRPr="00CA6B10">
        <w:rPr>
          <w:sz w:val="28"/>
          <w:szCs w:val="28"/>
        </w:rPr>
        <w:t xml:space="preserve"> сельсовета </w:t>
      </w:r>
      <w:proofErr w:type="spellStart"/>
      <w:r w:rsidRPr="00CA6B10">
        <w:rPr>
          <w:sz w:val="28"/>
          <w:szCs w:val="28"/>
        </w:rPr>
        <w:t>Емельяновского</w:t>
      </w:r>
      <w:proofErr w:type="spellEnd"/>
      <w:r w:rsidRPr="00CA6B10">
        <w:rPr>
          <w:sz w:val="28"/>
          <w:szCs w:val="28"/>
        </w:rPr>
        <w:t xml:space="preserve"> района, осуществляется</w:t>
      </w:r>
      <w:proofErr w:type="gramEnd"/>
      <w:r w:rsidRPr="00CA6B10">
        <w:rPr>
          <w:sz w:val="28"/>
          <w:szCs w:val="28"/>
        </w:rPr>
        <w:t xml:space="preserve"> распоряжением администрации </w:t>
      </w:r>
      <w:proofErr w:type="spellStart"/>
      <w:r w:rsidRPr="00CA6B10">
        <w:rPr>
          <w:sz w:val="28"/>
          <w:szCs w:val="28"/>
        </w:rPr>
        <w:t>Элитовского</w:t>
      </w:r>
      <w:proofErr w:type="spellEnd"/>
      <w:r w:rsidRPr="00CA6B10">
        <w:rPr>
          <w:sz w:val="28"/>
          <w:szCs w:val="28"/>
        </w:rPr>
        <w:t xml:space="preserve"> сельсовета </w:t>
      </w:r>
      <w:proofErr w:type="spellStart"/>
      <w:r w:rsidRPr="00CA6B10">
        <w:rPr>
          <w:sz w:val="28"/>
          <w:szCs w:val="28"/>
        </w:rPr>
        <w:t>Емельяновского</w:t>
      </w:r>
      <w:proofErr w:type="spellEnd"/>
      <w:r w:rsidRPr="00CA6B10">
        <w:rPr>
          <w:sz w:val="28"/>
          <w:szCs w:val="28"/>
        </w:rPr>
        <w:t xml:space="preserve"> района Красноярского края.</w:t>
      </w:r>
    </w:p>
    <w:p w:rsidR="00CA6B10" w:rsidRPr="00CA6B10" w:rsidRDefault="00CA6B10" w:rsidP="00CA6B10">
      <w:pPr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A6B10">
        <w:rPr>
          <w:sz w:val="28"/>
          <w:szCs w:val="28"/>
        </w:rPr>
        <w:t xml:space="preserve"> </w:t>
      </w:r>
      <w:proofErr w:type="gramStart"/>
      <w:r w:rsidRPr="00CA6B10">
        <w:rPr>
          <w:sz w:val="28"/>
          <w:szCs w:val="28"/>
        </w:rPr>
        <w:t>Контроль  за</w:t>
      </w:r>
      <w:proofErr w:type="gramEnd"/>
      <w:r w:rsidRPr="00CA6B10">
        <w:rPr>
          <w:sz w:val="28"/>
          <w:szCs w:val="28"/>
        </w:rPr>
        <w:t xml:space="preserve"> исполнением настоящего постановления  возложить на главного бухгалтера администрации </w:t>
      </w:r>
      <w:proofErr w:type="spellStart"/>
      <w:r w:rsidRPr="00CA6B10">
        <w:rPr>
          <w:sz w:val="28"/>
          <w:szCs w:val="28"/>
        </w:rPr>
        <w:t>Элитовского</w:t>
      </w:r>
      <w:proofErr w:type="spellEnd"/>
      <w:r w:rsidRPr="00CA6B10">
        <w:rPr>
          <w:sz w:val="28"/>
          <w:szCs w:val="28"/>
        </w:rPr>
        <w:t xml:space="preserve"> сельсовета </w:t>
      </w:r>
      <w:proofErr w:type="spellStart"/>
      <w:r w:rsidRPr="00CA6B10">
        <w:rPr>
          <w:sz w:val="28"/>
          <w:szCs w:val="28"/>
        </w:rPr>
        <w:t>Емельяновского</w:t>
      </w:r>
      <w:proofErr w:type="spellEnd"/>
      <w:r w:rsidRPr="00CA6B10">
        <w:rPr>
          <w:sz w:val="28"/>
          <w:szCs w:val="28"/>
        </w:rPr>
        <w:t xml:space="preserve"> района Красноярского края Плотникову А.Л.</w:t>
      </w:r>
    </w:p>
    <w:p w:rsidR="00CA6B10" w:rsidRPr="00CA6B10" w:rsidRDefault="00CA6B10" w:rsidP="00CA6B10">
      <w:pPr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A6B10">
        <w:rPr>
          <w:sz w:val="28"/>
          <w:szCs w:val="28"/>
        </w:rPr>
        <w:t xml:space="preserve">Постановление подлежит размещению на официальном сайте муниципального образования </w:t>
      </w:r>
      <w:proofErr w:type="spellStart"/>
      <w:r w:rsidRPr="00CA6B10">
        <w:rPr>
          <w:sz w:val="28"/>
          <w:szCs w:val="28"/>
        </w:rPr>
        <w:t>Элитовский</w:t>
      </w:r>
      <w:proofErr w:type="spellEnd"/>
      <w:r w:rsidRPr="00CA6B10">
        <w:rPr>
          <w:sz w:val="28"/>
          <w:szCs w:val="28"/>
        </w:rPr>
        <w:t xml:space="preserve"> сельсовет в информационно-телекоммуникационной сети «Интернет».</w:t>
      </w:r>
    </w:p>
    <w:p w:rsidR="00CA6B10" w:rsidRPr="00CA6B10" w:rsidRDefault="00CA6B10" w:rsidP="00CA6B10">
      <w:pPr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A6B10">
        <w:rPr>
          <w:sz w:val="28"/>
          <w:szCs w:val="28"/>
        </w:rPr>
        <w:lastRenderedPageBreak/>
        <w:t>Постановление вступает в силу  со дня официального опубликования в газете «</w:t>
      </w:r>
      <w:proofErr w:type="spellStart"/>
      <w:r w:rsidRPr="00CA6B10">
        <w:rPr>
          <w:sz w:val="28"/>
          <w:szCs w:val="28"/>
        </w:rPr>
        <w:t>Элитовский</w:t>
      </w:r>
      <w:proofErr w:type="spellEnd"/>
      <w:r w:rsidRPr="00CA6B10">
        <w:rPr>
          <w:sz w:val="28"/>
          <w:szCs w:val="28"/>
        </w:rPr>
        <w:t xml:space="preserve"> вестник», и применяется  к правоотношениям, возникающим  при составлении  и исполнении бюджета </w:t>
      </w:r>
      <w:proofErr w:type="spellStart"/>
      <w:r w:rsidRPr="00CA6B10">
        <w:rPr>
          <w:sz w:val="28"/>
          <w:szCs w:val="28"/>
        </w:rPr>
        <w:t>Элитовского</w:t>
      </w:r>
      <w:proofErr w:type="spellEnd"/>
      <w:r w:rsidRPr="00CA6B10">
        <w:rPr>
          <w:sz w:val="28"/>
          <w:szCs w:val="28"/>
        </w:rPr>
        <w:t xml:space="preserve"> сельсовета, начиная с бюджета на 2022 год и плановый период 2023-2024 годов.</w:t>
      </w:r>
    </w:p>
    <w:p w:rsidR="0014271D" w:rsidRPr="00120A97" w:rsidRDefault="0014271D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271D" w:rsidRDefault="0014271D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9E6" w:rsidRDefault="000649E6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22D9" w:rsidRPr="006022D9" w:rsidRDefault="006022D9" w:rsidP="006022D9">
      <w:pPr>
        <w:rPr>
          <w:sz w:val="28"/>
          <w:szCs w:val="28"/>
        </w:rPr>
      </w:pPr>
      <w:proofErr w:type="spellStart"/>
      <w:r w:rsidRPr="006022D9">
        <w:rPr>
          <w:sz w:val="28"/>
          <w:szCs w:val="28"/>
        </w:rPr>
        <w:t>И.о</w:t>
      </w:r>
      <w:proofErr w:type="spellEnd"/>
      <w:r w:rsidRPr="006022D9">
        <w:rPr>
          <w:sz w:val="28"/>
          <w:szCs w:val="28"/>
        </w:rPr>
        <w:t xml:space="preserve">. Главы сельсовета                                                                      А. А. </w:t>
      </w:r>
      <w:proofErr w:type="spellStart"/>
      <w:r w:rsidRPr="006022D9">
        <w:rPr>
          <w:sz w:val="28"/>
          <w:szCs w:val="28"/>
        </w:rPr>
        <w:t>Хромин</w:t>
      </w:r>
      <w:proofErr w:type="spellEnd"/>
    </w:p>
    <w:p w:rsidR="000649E6" w:rsidRDefault="000649E6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9E6" w:rsidRDefault="000649E6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7D8C" w:rsidRPr="00120A97" w:rsidRDefault="00187D8C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22D9" w:rsidRPr="006022D9" w:rsidRDefault="006022D9" w:rsidP="006022D9">
      <w:pPr>
        <w:rPr>
          <w:sz w:val="20"/>
          <w:szCs w:val="20"/>
        </w:rPr>
      </w:pPr>
      <w:r w:rsidRPr="006022D9">
        <w:rPr>
          <w:sz w:val="20"/>
          <w:szCs w:val="20"/>
        </w:rPr>
        <w:t xml:space="preserve">Плотникова Анна Леонидовна, </w:t>
      </w:r>
    </w:p>
    <w:p w:rsidR="00C23C35" w:rsidRPr="00857426" w:rsidRDefault="006022D9" w:rsidP="006022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C23C35" w:rsidRPr="00857426" w:rsidSect="00857426">
          <w:pgSz w:w="11907" w:h="16839" w:code="9"/>
          <w:pgMar w:top="1134" w:right="851" w:bottom="1134" w:left="1701" w:header="0" w:footer="0" w:gutter="0"/>
          <w:cols w:space="720"/>
          <w:docGrid w:linePitch="299"/>
        </w:sectPr>
      </w:pPr>
      <w:r w:rsidRPr="006022D9">
        <w:rPr>
          <w:sz w:val="20"/>
          <w:szCs w:val="20"/>
        </w:rPr>
        <w:t>(839133)29436</w:t>
      </w:r>
    </w:p>
    <w:p w:rsidR="00A50661" w:rsidRDefault="00187D8C" w:rsidP="00187D8C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</w:p>
    <w:tbl>
      <w:tblPr>
        <w:tblW w:w="156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00"/>
        <w:gridCol w:w="2869"/>
        <w:gridCol w:w="10148"/>
      </w:tblGrid>
      <w:tr w:rsidR="00DE026A" w:rsidRPr="00DE026A" w:rsidTr="00274E93">
        <w:trPr>
          <w:trHeight w:val="375"/>
        </w:trPr>
        <w:tc>
          <w:tcPr>
            <w:tcW w:w="156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r w:rsidRPr="00DE026A">
              <w:rPr>
                <w:rFonts w:ascii="Arial" w:hAnsi="Arial" w:cs="Arial"/>
                <w:bCs/>
              </w:rPr>
              <w:t xml:space="preserve">Приложение </w:t>
            </w:r>
          </w:p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r w:rsidRPr="00DE026A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proofErr w:type="spellStart"/>
            <w:r w:rsidRPr="00DE026A">
              <w:rPr>
                <w:rFonts w:ascii="Arial" w:hAnsi="Arial" w:cs="Arial"/>
                <w:bCs/>
              </w:rPr>
              <w:t>Элитовского</w:t>
            </w:r>
            <w:proofErr w:type="spellEnd"/>
            <w:r w:rsidRPr="00DE026A">
              <w:rPr>
                <w:rFonts w:ascii="Arial" w:hAnsi="Arial" w:cs="Arial"/>
                <w:bCs/>
              </w:rPr>
              <w:t xml:space="preserve"> сельсовета </w:t>
            </w:r>
            <w:proofErr w:type="spellStart"/>
            <w:r w:rsidRPr="00DE026A">
              <w:rPr>
                <w:rFonts w:ascii="Arial" w:hAnsi="Arial" w:cs="Arial"/>
                <w:bCs/>
              </w:rPr>
              <w:t>Емельяновского</w:t>
            </w:r>
            <w:proofErr w:type="spellEnd"/>
            <w:r w:rsidRPr="00DE026A">
              <w:rPr>
                <w:rFonts w:ascii="Arial" w:hAnsi="Arial" w:cs="Arial"/>
                <w:bCs/>
              </w:rPr>
              <w:t xml:space="preserve"> района Красноярского края</w:t>
            </w:r>
          </w:p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r w:rsidRPr="00DE026A">
              <w:rPr>
                <w:rFonts w:ascii="Arial" w:hAnsi="Arial" w:cs="Arial"/>
                <w:bCs/>
              </w:rPr>
              <w:t>от 28.12.2021 № 390</w:t>
            </w:r>
          </w:p>
          <w:p w:rsidR="00DE026A" w:rsidRPr="00DE026A" w:rsidRDefault="00DE026A" w:rsidP="00DE026A">
            <w:pPr>
              <w:rPr>
                <w:b/>
                <w:bCs/>
                <w:sz w:val="20"/>
                <w:szCs w:val="20"/>
              </w:rPr>
            </w:pPr>
          </w:p>
          <w:p w:rsidR="00DE026A" w:rsidRPr="00DE026A" w:rsidRDefault="00DE026A" w:rsidP="00DE026A">
            <w:pPr>
              <w:rPr>
                <w:b/>
                <w:bCs/>
                <w:sz w:val="20"/>
                <w:szCs w:val="20"/>
              </w:rPr>
            </w:pPr>
          </w:p>
          <w:p w:rsidR="00DE026A" w:rsidRPr="00DE026A" w:rsidRDefault="00DE026A" w:rsidP="00DE026A">
            <w:pPr>
              <w:jc w:val="center"/>
              <w:rPr>
                <w:bCs/>
                <w:szCs w:val="28"/>
              </w:rPr>
            </w:pPr>
            <w:r w:rsidRPr="00DE026A">
              <w:rPr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  <w:proofErr w:type="spellStart"/>
            <w:r w:rsidRPr="00DE026A">
              <w:rPr>
                <w:bCs/>
                <w:sz w:val="28"/>
                <w:szCs w:val="28"/>
              </w:rPr>
              <w:t>Элитовского</w:t>
            </w:r>
            <w:proofErr w:type="spellEnd"/>
            <w:r w:rsidRPr="00DE026A">
              <w:rPr>
                <w:bCs/>
                <w:sz w:val="28"/>
                <w:szCs w:val="28"/>
              </w:rPr>
              <w:t xml:space="preserve"> сельсовета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sz w:val="20"/>
                <w:szCs w:val="20"/>
              </w:rPr>
            </w:pPr>
          </w:p>
        </w:tc>
        <w:tc>
          <w:tcPr>
            <w:tcW w:w="10148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026A" w:rsidRPr="00DE026A" w:rsidTr="00274E93">
        <w:trPr>
          <w:trHeight w:val="1500"/>
        </w:trPr>
        <w:tc>
          <w:tcPr>
            <w:tcW w:w="96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№ строки</w:t>
            </w:r>
          </w:p>
        </w:tc>
        <w:tc>
          <w:tcPr>
            <w:tcW w:w="170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Код главного </w:t>
            </w:r>
            <w:proofErr w:type="spellStart"/>
            <w:proofErr w:type="gramStart"/>
            <w:r w:rsidRPr="00DE026A">
              <w:rPr>
                <w:rFonts w:ascii="Arial" w:hAnsi="Arial" w:cs="Arial"/>
              </w:rPr>
              <w:t>администра</w:t>
            </w:r>
            <w:proofErr w:type="spellEnd"/>
            <w:r w:rsidRPr="00DE026A">
              <w:rPr>
                <w:rFonts w:ascii="Arial" w:hAnsi="Arial" w:cs="Arial"/>
              </w:rPr>
              <w:t>-тора</w:t>
            </w:r>
            <w:proofErr w:type="gramEnd"/>
            <w:r w:rsidRPr="00DE026A">
              <w:rPr>
                <w:rFonts w:ascii="Arial" w:hAnsi="Arial" w:cs="Arial"/>
              </w:rPr>
              <w:t xml:space="preserve"> доходов бюджета</w:t>
            </w:r>
          </w:p>
        </w:tc>
        <w:tc>
          <w:tcPr>
            <w:tcW w:w="2869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Код вида (подвида) доходов бюджета</w:t>
            </w:r>
          </w:p>
        </w:tc>
        <w:tc>
          <w:tcPr>
            <w:tcW w:w="10148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Наименование кода вида (подвида) доходов бюджета</w:t>
            </w:r>
          </w:p>
        </w:tc>
      </w:tr>
      <w:tr w:rsidR="00DE026A" w:rsidRPr="00DE026A" w:rsidTr="00274E93">
        <w:trPr>
          <w:trHeight w:val="330"/>
        </w:trPr>
        <w:tc>
          <w:tcPr>
            <w:tcW w:w="96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</w:p>
        </w:tc>
        <w:tc>
          <w:tcPr>
            <w:tcW w:w="2869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</w:p>
        </w:tc>
        <w:tc>
          <w:tcPr>
            <w:tcW w:w="10148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4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090</w:t>
            </w:r>
          </w:p>
        </w:tc>
        <w:tc>
          <w:tcPr>
            <w:tcW w:w="13017" w:type="dxa"/>
            <w:gridSpan w:val="2"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 xml:space="preserve">Муниципальное казенное учреждение «Финансовое управление администрации </w:t>
            </w:r>
            <w:proofErr w:type="spellStart"/>
            <w:r w:rsidRPr="00DE026A">
              <w:rPr>
                <w:rFonts w:ascii="Arial" w:hAnsi="Arial" w:cs="Arial"/>
                <w:b/>
              </w:rPr>
              <w:t>Емельяновского</w:t>
            </w:r>
            <w:proofErr w:type="spellEnd"/>
            <w:r w:rsidRPr="00DE026A">
              <w:rPr>
                <w:rFonts w:ascii="Arial" w:hAnsi="Arial" w:cs="Arial"/>
                <w:b/>
              </w:rPr>
              <w:t xml:space="preserve"> района Красноярского края»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090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1 17 01050 10 0000 180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090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2 08 05000 10 0000 150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Перечисление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3017" w:type="dxa"/>
            <w:gridSpan w:val="2"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Управление Федерального казначейства по Красноярскому краю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1 03 02231 01 0000 110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6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1 03 02241 01 0000 110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026A">
              <w:rPr>
                <w:rFonts w:ascii="Arial" w:hAnsi="Arial" w:cs="Arial"/>
              </w:rPr>
              <w:t>инжекторных</w:t>
            </w:r>
            <w:proofErr w:type="spellEnd"/>
            <w:r w:rsidRPr="00DE026A"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DE026A">
              <w:rPr>
                <w:rFonts w:ascii="Arial" w:hAnsi="Arial" w:cs="Arial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1 03 02251 01 0000 110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1 03 02261 01 0000 110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9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13017" w:type="dxa"/>
            <w:gridSpan w:val="2"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Управление Федеральной налоговой службы по Красноярскому краю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1 01 02010 01 0000 110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1 01 02020 01 0000 110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1 01 02030 01 0000 110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1 01 02080 01 0000 110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1 05 03010 01 0000 110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Единый сельскохозяйственный налог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1 05 03020 01 0000 110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16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1 06 01030 10 0000 110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  <w:color w:val="000000"/>
              </w:rPr>
            </w:pPr>
            <w:r w:rsidRPr="00DE026A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r w:rsidRPr="00DE026A">
              <w:rPr>
                <w:rFonts w:ascii="Arial" w:hAnsi="Arial" w:cs="Arial"/>
                <w:color w:val="000000"/>
              </w:rPr>
              <w:lastRenderedPageBreak/>
              <w:t>налогообложения, расположенным в границах сельских поселений</w:t>
            </w:r>
          </w:p>
          <w:p w:rsidR="00DE026A" w:rsidRPr="00DE026A" w:rsidRDefault="00DE026A" w:rsidP="00DE026A">
            <w:pPr>
              <w:rPr>
                <w:rFonts w:ascii="Arial" w:eastAsia="Calibri" w:hAnsi="Arial" w:cs="Arial"/>
                <w:b/>
                <w:lang w:eastAsia="en-US" w:bidi="en-US"/>
              </w:rPr>
            </w:pP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1 06 06033 10 0000 110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  <w:color w:val="000000"/>
              </w:rPr>
            </w:pPr>
            <w:r w:rsidRPr="00DE026A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DE026A" w:rsidRPr="00DE026A" w:rsidRDefault="00DE026A" w:rsidP="00DE026A">
            <w:pPr>
              <w:rPr>
                <w:rFonts w:ascii="Arial" w:eastAsia="Calibri" w:hAnsi="Arial" w:cs="Arial"/>
                <w:b/>
                <w:lang w:eastAsia="en-US" w:bidi="en-US"/>
              </w:rPr>
            </w:pPr>
          </w:p>
        </w:tc>
      </w:tr>
      <w:tr w:rsidR="00DE026A" w:rsidRPr="00DE026A" w:rsidTr="00274E93">
        <w:trPr>
          <w:trHeight w:val="768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1 06 06043 10 0000 110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en-US" w:bidi="en-US"/>
              </w:rPr>
            </w:pPr>
            <w:r w:rsidRPr="00DE026A">
              <w:rPr>
                <w:rFonts w:ascii="Arial" w:eastAsia="Calibri" w:hAnsi="Arial" w:cs="Arial"/>
                <w:color w:val="000000"/>
                <w:lang w:eastAsia="en-US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19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1 09 04053 10 0000 110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bookmarkStart w:id="0" w:name="_GoBack"/>
            <w:bookmarkEnd w:id="0"/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20</w:t>
            </w:r>
          </w:p>
        </w:tc>
        <w:tc>
          <w:tcPr>
            <w:tcW w:w="1700" w:type="dxa"/>
            <w:noWrap/>
            <w:hideMark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804</w:t>
            </w:r>
          </w:p>
        </w:tc>
        <w:tc>
          <w:tcPr>
            <w:tcW w:w="13017" w:type="dxa"/>
            <w:gridSpan w:val="2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DE026A">
              <w:rPr>
                <w:rFonts w:ascii="Arial" w:hAnsi="Arial" w:cs="Arial"/>
                <w:b/>
              </w:rPr>
              <w:t>Элитовского</w:t>
            </w:r>
            <w:proofErr w:type="spellEnd"/>
            <w:r w:rsidRPr="00DE026A">
              <w:rPr>
                <w:rFonts w:ascii="Arial" w:hAnsi="Arial" w:cs="Arial"/>
                <w:b/>
              </w:rPr>
              <w:t xml:space="preserve"> сельсовета </w:t>
            </w:r>
            <w:proofErr w:type="spellStart"/>
            <w:r w:rsidRPr="00DE026A">
              <w:rPr>
                <w:rFonts w:ascii="Arial" w:hAnsi="Arial" w:cs="Arial"/>
                <w:b/>
              </w:rPr>
              <w:t>Емельяновского</w:t>
            </w:r>
            <w:proofErr w:type="spellEnd"/>
            <w:r w:rsidRPr="00DE026A">
              <w:rPr>
                <w:rFonts w:ascii="Arial" w:hAnsi="Arial" w:cs="Arial"/>
                <w:b/>
              </w:rPr>
              <w:t xml:space="preserve"> района Красноярского края</w:t>
            </w:r>
          </w:p>
        </w:tc>
      </w:tr>
      <w:tr w:rsidR="00DE026A" w:rsidRPr="00DE026A" w:rsidTr="0042030C">
        <w:trPr>
          <w:trHeight w:val="1285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1 08 04020 01 0000 110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E026A" w:rsidRPr="00DE026A" w:rsidTr="0042030C">
        <w:trPr>
          <w:trHeight w:val="1261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1 11 05025 10 0000 120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E026A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E026A" w:rsidRPr="00DE026A" w:rsidTr="0042030C">
        <w:trPr>
          <w:trHeight w:val="1123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1 11 05035 10 0000 120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026A" w:rsidRPr="00DE026A" w:rsidTr="00274E93">
        <w:trPr>
          <w:trHeight w:val="1500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1 11 05325 10 0000 120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DE026A" w:rsidRPr="00DE026A" w:rsidTr="0042030C">
        <w:trPr>
          <w:trHeight w:val="1040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1 11 05075 10 0000 120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2030C" w:rsidRPr="00DE026A" w:rsidTr="0042030C">
        <w:trPr>
          <w:trHeight w:val="792"/>
        </w:trPr>
        <w:tc>
          <w:tcPr>
            <w:tcW w:w="960" w:type="dxa"/>
            <w:noWrap/>
          </w:tcPr>
          <w:p w:rsidR="0042030C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700" w:type="dxa"/>
            <w:noWrap/>
          </w:tcPr>
          <w:p w:rsidR="0042030C" w:rsidRPr="00DE026A" w:rsidRDefault="0042030C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42030C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113 02995 10 0000 130</w:t>
            </w:r>
          </w:p>
        </w:tc>
        <w:tc>
          <w:tcPr>
            <w:tcW w:w="10148" w:type="dxa"/>
          </w:tcPr>
          <w:p w:rsidR="0042030C" w:rsidRPr="00DE026A" w:rsidRDefault="0042030C" w:rsidP="00DE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DE026A" w:rsidRPr="00DE026A" w:rsidTr="0042030C">
        <w:trPr>
          <w:trHeight w:val="1166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  <w:r w:rsidR="0042030C">
              <w:rPr>
                <w:rFonts w:ascii="Arial" w:hAnsi="Arial" w:cs="Arial"/>
              </w:rPr>
              <w:t>7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1 14 06025 10 0000 430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026A" w:rsidRPr="00DE026A" w:rsidTr="0042030C">
        <w:trPr>
          <w:trHeight w:val="984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  <w:r w:rsidR="0042030C"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1 16 02020 02 0000 140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E026A" w:rsidRPr="00DE026A" w:rsidTr="0042030C">
        <w:trPr>
          <w:trHeight w:val="701"/>
        </w:trPr>
        <w:tc>
          <w:tcPr>
            <w:tcW w:w="960" w:type="dxa"/>
            <w:noWrap/>
          </w:tcPr>
          <w:p w:rsidR="00DE026A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1 17 01050 10 0000 180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DE026A" w:rsidRPr="00DE026A" w:rsidTr="0042030C">
        <w:trPr>
          <w:trHeight w:val="682"/>
        </w:trPr>
        <w:tc>
          <w:tcPr>
            <w:tcW w:w="960" w:type="dxa"/>
            <w:noWrap/>
          </w:tcPr>
          <w:p w:rsidR="00DE026A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1 17 05050 10 0000 180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DE026A" w:rsidRPr="00DE026A" w:rsidTr="0042030C">
        <w:trPr>
          <w:trHeight w:val="848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2 19 60010 10 0000 150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DE026A" w:rsidRPr="00DE026A" w:rsidTr="0042030C">
        <w:trPr>
          <w:trHeight w:val="846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2 02 15001 10 0000 150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E026A" w:rsidRPr="00DE026A" w:rsidTr="0042030C">
        <w:trPr>
          <w:trHeight w:val="977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2 02 16001 10 0000 150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DE026A" w:rsidRPr="00DE026A" w:rsidTr="0042030C">
        <w:trPr>
          <w:trHeight w:val="849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2 02 49999 10 8018 150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обеспечение сбалансированности бюджетов поселений)</w:t>
            </w:r>
          </w:p>
        </w:tc>
      </w:tr>
      <w:tr w:rsidR="00DE026A" w:rsidRPr="00DE026A" w:rsidTr="0042030C">
        <w:trPr>
          <w:trHeight w:val="111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2 02 35118 10 0000 150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E026A" w:rsidRPr="00DE026A" w:rsidTr="00274E93">
        <w:trPr>
          <w:trHeight w:val="1290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3</w:t>
            </w:r>
            <w:r w:rsidR="0042030C">
              <w:rPr>
                <w:rFonts w:ascii="Arial" w:hAnsi="Arial" w:cs="Arial"/>
              </w:rPr>
              <w:t>6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2 02 49999 10 1049 150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E026A">
              <w:rPr>
                <w:rFonts w:ascii="Arial" w:hAnsi="Arial" w:cs="Arial"/>
                <w:color w:val="000000"/>
              </w:rPr>
              <w:t>размера оплаты труда</w:t>
            </w:r>
            <w:proofErr w:type="gramEnd"/>
            <w:r w:rsidRPr="00DE026A">
              <w:rPr>
                <w:rFonts w:ascii="Arial" w:hAnsi="Arial" w:cs="Arial"/>
                <w:color w:val="000000"/>
              </w:rPr>
              <w:t>)</w:t>
            </w:r>
          </w:p>
        </w:tc>
      </w:tr>
      <w:tr w:rsidR="00AB2D3B" w:rsidRPr="00DE026A" w:rsidTr="0042030C">
        <w:trPr>
          <w:trHeight w:val="824"/>
        </w:trPr>
        <w:tc>
          <w:tcPr>
            <w:tcW w:w="960" w:type="dxa"/>
            <w:noWrap/>
          </w:tcPr>
          <w:p w:rsidR="00AB2D3B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00" w:type="dxa"/>
            <w:noWrap/>
          </w:tcPr>
          <w:p w:rsidR="00AB2D3B" w:rsidRPr="00DE026A" w:rsidRDefault="00AB2D3B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AB2D3B" w:rsidRPr="00DE026A" w:rsidRDefault="00AB2D3B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2 02 49999 10 7412 150</w:t>
            </w:r>
          </w:p>
        </w:tc>
        <w:tc>
          <w:tcPr>
            <w:tcW w:w="10148" w:type="dxa"/>
          </w:tcPr>
          <w:p w:rsidR="00AB2D3B" w:rsidRPr="00DE026A" w:rsidRDefault="00AB2D3B" w:rsidP="00DE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бюджетам поселений (на обеспечение первичных мер пожарной безопасности)</w:t>
            </w:r>
          </w:p>
        </w:tc>
      </w:tr>
      <w:tr w:rsidR="00AB2D3B" w:rsidRPr="00DE026A" w:rsidTr="0042030C">
        <w:trPr>
          <w:trHeight w:val="978"/>
        </w:trPr>
        <w:tc>
          <w:tcPr>
            <w:tcW w:w="960" w:type="dxa"/>
            <w:noWrap/>
          </w:tcPr>
          <w:p w:rsidR="00AB2D3B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00" w:type="dxa"/>
            <w:noWrap/>
          </w:tcPr>
          <w:p w:rsidR="00AB2D3B" w:rsidRPr="00DE026A" w:rsidRDefault="00AB2D3B" w:rsidP="00274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AB2D3B" w:rsidRPr="00DE026A" w:rsidRDefault="00AB2D3B" w:rsidP="00274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2 02 49999 10 7418 150</w:t>
            </w:r>
          </w:p>
        </w:tc>
        <w:tc>
          <w:tcPr>
            <w:tcW w:w="10148" w:type="dxa"/>
          </w:tcPr>
          <w:p w:rsidR="00AB2D3B" w:rsidRPr="00DE026A" w:rsidRDefault="00AB2D3B" w:rsidP="00AB2D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</w:tr>
      <w:tr w:rsidR="00AB2D3B" w:rsidRPr="00DE026A" w:rsidTr="0042030C">
        <w:trPr>
          <w:trHeight w:val="836"/>
        </w:trPr>
        <w:tc>
          <w:tcPr>
            <w:tcW w:w="960" w:type="dxa"/>
            <w:noWrap/>
          </w:tcPr>
          <w:p w:rsidR="00AB2D3B" w:rsidRPr="00DE026A" w:rsidRDefault="00AB2D3B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9</w:t>
            </w:r>
          </w:p>
        </w:tc>
        <w:tc>
          <w:tcPr>
            <w:tcW w:w="1700" w:type="dxa"/>
            <w:noWrap/>
          </w:tcPr>
          <w:p w:rsidR="00AB2D3B" w:rsidRPr="00DE026A" w:rsidRDefault="00AB2D3B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AB2D3B" w:rsidRPr="00DE026A" w:rsidRDefault="00AB2D3B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2 02 39999 10 7514 150</w:t>
            </w:r>
          </w:p>
        </w:tc>
        <w:tc>
          <w:tcPr>
            <w:tcW w:w="10148" w:type="dxa"/>
          </w:tcPr>
          <w:p w:rsidR="00AB2D3B" w:rsidRPr="00DE026A" w:rsidRDefault="00AB2D3B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субвенции бюджетам сельских поселений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AB2D3B" w:rsidRPr="00DE026A" w:rsidTr="0042030C">
        <w:trPr>
          <w:trHeight w:val="848"/>
        </w:trPr>
        <w:tc>
          <w:tcPr>
            <w:tcW w:w="960" w:type="dxa"/>
            <w:noWrap/>
          </w:tcPr>
          <w:p w:rsidR="00AB2D3B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0" w:type="dxa"/>
            <w:noWrap/>
          </w:tcPr>
          <w:p w:rsidR="00AB2D3B" w:rsidRPr="00DE026A" w:rsidRDefault="00AB2D3B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AB2D3B" w:rsidRPr="00DE026A" w:rsidRDefault="00AB2D3B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2 02 49999 10 7745 150</w:t>
            </w:r>
          </w:p>
        </w:tc>
        <w:tc>
          <w:tcPr>
            <w:tcW w:w="10148" w:type="dxa"/>
          </w:tcPr>
          <w:p w:rsidR="00AB2D3B" w:rsidRPr="00DE026A" w:rsidRDefault="00AB2D3B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AB2D3B" w:rsidRPr="00DE026A" w:rsidTr="0042030C">
        <w:trPr>
          <w:trHeight w:val="988"/>
        </w:trPr>
        <w:tc>
          <w:tcPr>
            <w:tcW w:w="960" w:type="dxa"/>
            <w:noWrap/>
          </w:tcPr>
          <w:p w:rsidR="00AB2D3B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0" w:type="dxa"/>
            <w:noWrap/>
          </w:tcPr>
          <w:p w:rsidR="00AB2D3B" w:rsidRPr="00DE026A" w:rsidRDefault="00AB2D3B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AB2D3B" w:rsidRPr="00DE026A" w:rsidRDefault="00AB2D3B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2 04 05099 10 0000 150</w:t>
            </w:r>
          </w:p>
        </w:tc>
        <w:tc>
          <w:tcPr>
            <w:tcW w:w="10148" w:type="dxa"/>
          </w:tcPr>
          <w:p w:rsidR="00AB2D3B" w:rsidRPr="00DE026A" w:rsidRDefault="00AB2D3B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B2D3B" w:rsidRPr="00DE026A" w:rsidTr="0042030C">
        <w:trPr>
          <w:trHeight w:val="835"/>
        </w:trPr>
        <w:tc>
          <w:tcPr>
            <w:tcW w:w="960" w:type="dxa"/>
            <w:noWrap/>
          </w:tcPr>
          <w:p w:rsidR="00AB2D3B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00" w:type="dxa"/>
            <w:noWrap/>
          </w:tcPr>
          <w:p w:rsidR="00AB2D3B" w:rsidRPr="00DE026A" w:rsidRDefault="00AB2D3B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AB2D3B" w:rsidRPr="00DE026A" w:rsidRDefault="00AB2D3B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2 07 05030 10 0000 150</w:t>
            </w:r>
          </w:p>
        </w:tc>
        <w:tc>
          <w:tcPr>
            <w:tcW w:w="10148" w:type="dxa"/>
          </w:tcPr>
          <w:p w:rsidR="00AB2D3B" w:rsidRPr="00DE026A" w:rsidRDefault="00AB2D3B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</w:tbl>
    <w:p w:rsidR="00A50661" w:rsidRPr="00A50661" w:rsidRDefault="00A50661" w:rsidP="004D6EC6">
      <w:pPr>
        <w:jc w:val="center"/>
        <w:rPr>
          <w:rFonts w:ascii="Arial" w:hAnsi="Arial" w:cs="Arial"/>
        </w:rPr>
        <w:sectPr w:rsidR="00A50661" w:rsidRPr="00A50661" w:rsidSect="00C57880">
          <w:pgSz w:w="16838" w:h="11906" w:orient="landscape"/>
          <w:pgMar w:top="1418" w:right="1134" w:bottom="624" w:left="1134" w:header="709" w:footer="709" w:gutter="0"/>
          <w:cols w:space="720"/>
        </w:sectPr>
      </w:pPr>
    </w:p>
    <w:p w:rsidR="00A50661" w:rsidRPr="00857426" w:rsidRDefault="00A50661" w:rsidP="00DA0CF0">
      <w:pPr>
        <w:rPr>
          <w:rFonts w:ascii="Arial" w:hAnsi="Arial" w:cs="Arial"/>
          <w:bCs/>
          <w:iCs/>
          <w:sz w:val="32"/>
          <w:szCs w:val="32"/>
        </w:rPr>
      </w:pPr>
    </w:p>
    <w:sectPr w:rsidR="00A50661" w:rsidRPr="00857426" w:rsidSect="007359AD">
      <w:pgSz w:w="16838" w:h="11906" w:orient="landscape"/>
      <w:pgMar w:top="1134" w:right="851" w:bottom="96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5B" w:rsidRDefault="00A5035B" w:rsidP="002677A5">
      <w:r>
        <w:separator/>
      </w:r>
    </w:p>
  </w:endnote>
  <w:endnote w:type="continuationSeparator" w:id="0">
    <w:p w:rsidR="00A5035B" w:rsidRDefault="00A5035B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5B" w:rsidRDefault="00A5035B" w:rsidP="002677A5">
      <w:r>
        <w:separator/>
      </w:r>
    </w:p>
  </w:footnote>
  <w:footnote w:type="continuationSeparator" w:id="0">
    <w:p w:rsidR="00A5035B" w:rsidRDefault="00A5035B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310B"/>
    <w:multiLevelType w:val="hybridMultilevel"/>
    <w:tmpl w:val="05DE873C"/>
    <w:lvl w:ilvl="0" w:tplc="EF508C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6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8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12E5A"/>
    <w:multiLevelType w:val="multilevel"/>
    <w:tmpl w:val="24A0896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C"/>
    <w:rsid w:val="000153D5"/>
    <w:rsid w:val="00027CE3"/>
    <w:rsid w:val="00035826"/>
    <w:rsid w:val="00047494"/>
    <w:rsid w:val="000649E6"/>
    <w:rsid w:val="0007380B"/>
    <w:rsid w:val="000744D7"/>
    <w:rsid w:val="0008016E"/>
    <w:rsid w:val="00095D9E"/>
    <w:rsid w:val="000964A2"/>
    <w:rsid w:val="000C1EC3"/>
    <w:rsid w:val="000C7970"/>
    <w:rsid w:val="000D6CB9"/>
    <w:rsid w:val="00100E40"/>
    <w:rsid w:val="001018AB"/>
    <w:rsid w:val="00105FA8"/>
    <w:rsid w:val="00111A04"/>
    <w:rsid w:val="00114F66"/>
    <w:rsid w:val="001152AC"/>
    <w:rsid w:val="00120A97"/>
    <w:rsid w:val="00124AB0"/>
    <w:rsid w:val="001312C5"/>
    <w:rsid w:val="0014271D"/>
    <w:rsid w:val="00142E1C"/>
    <w:rsid w:val="00145881"/>
    <w:rsid w:val="00145CBD"/>
    <w:rsid w:val="00153BC7"/>
    <w:rsid w:val="00161337"/>
    <w:rsid w:val="00185BB7"/>
    <w:rsid w:val="00187717"/>
    <w:rsid w:val="00187D8C"/>
    <w:rsid w:val="001A67E5"/>
    <w:rsid w:val="001C2E50"/>
    <w:rsid w:val="001D25F3"/>
    <w:rsid w:val="001D637E"/>
    <w:rsid w:val="001E188C"/>
    <w:rsid w:val="001E2301"/>
    <w:rsid w:val="001E6858"/>
    <w:rsid w:val="001E6C0F"/>
    <w:rsid w:val="001F0FD0"/>
    <w:rsid w:val="002004EA"/>
    <w:rsid w:val="00210C89"/>
    <w:rsid w:val="002121F2"/>
    <w:rsid w:val="00217A30"/>
    <w:rsid w:val="00217A8C"/>
    <w:rsid w:val="002340D1"/>
    <w:rsid w:val="002408A3"/>
    <w:rsid w:val="00247E1B"/>
    <w:rsid w:val="002508FC"/>
    <w:rsid w:val="002518D5"/>
    <w:rsid w:val="00251E24"/>
    <w:rsid w:val="00260492"/>
    <w:rsid w:val="00264B91"/>
    <w:rsid w:val="00266C3D"/>
    <w:rsid w:val="002677A5"/>
    <w:rsid w:val="0027264A"/>
    <w:rsid w:val="00274725"/>
    <w:rsid w:val="00277483"/>
    <w:rsid w:val="00277F8A"/>
    <w:rsid w:val="00290F07"/>
    <w:rsid w:val="00290F20"/>
    <w:rsid w:val="002A0E00"/>
    <w:rsid w:val="002A23CF"/>
    <w:rsid w:val="002A771B"/>
    <w:rsid w:val="002C042D"/>
    <w:rsid w:val="002D0D33"/>
    <w:rsid w:val="002E38F6"/>
    <w:rsid w:val="002E54DC"/>
    <w:rsid w:val="002F00E0"/>
    <w:rsid w:val="002F39A4"/>
    <w:rsid w:val="002F7148"/>
    <w:rsid w:val="00300298"/>
    <w:rsid w:val="0031317B"/>
    <w:rsid w:val="00316864"/>
    <w:rsid w:val="003206F9"/>
    <w:rsid w:val="00326B7D"/>
    <w:rsid w:val="003303A9"/>
    <w:rsid w:val="00336D3A"/>
    <w:rsid w:val="00346756"/>
    <w:rsid w:val="00357514"/>
    <w:rsid w:val="00360F0C"/>
    <w:rsid w:val="0036230E"/>
    <w:rsid w:val="003626CC"/>
    <w:rsid w:val="00372952"/>
    <w:rsid w:val="00374A3D"/>
    <w:rsid w:val="00375E47"/>
    <w:rsid w:val="00380434"/>
    <w:rsid w:val="0039665A"/>
    <w:rsid w:val="003C5610"/>
    <w:rsid w:val="003C584C"/>
    <w:rsid w:val="003D06E6"/>
    <w:rsid w:val="003D161B"/>
    <w:rsid w:val="003E62D0"/>
    <w:rsid w:val="003F43A6"/>
    <w:rsid w:val="00400E9E"/>
    <w:rsid w:val="00406A45"/>
    <w:rsid w:val="0041019E"/>
    <w:rsid w:val="0042030C"/>
    <w:rsid w:val="0042350D"/>
    <w:rsid w:val="004379C7"/>
    <w:rsid w:val="0044199F"/>
    <w:rsid w:val="004510FE"/>
    <w:rsid w:val="00456781"/>
    <w:rsid w:val="00462FB4"/>
    <w:rsid w:val="004704C1"/>
    <w:rsid w:val="004848BF"/>
    <w:rsid w:val="00485285"/>
    <w:rsid w:val="004954FE"/>
    <w:rsid w:val="004A12C2"/>
    <w:rsid w:val="004A3B71"/>
    <w:rsid w:val="004B0086"/>
    <w:rsid w:val="004B3FDA"/>
    <w:rsid w:val="004D6EC6"/>
    <w:rsid w:val="004E1823"/>
    <w:rsid w:val="004E5D28"/>
    <w:rsid w:val="004F1001"/>
    <w:rsid w:val="005003CC"/>
    <w:rsid w:val="0053149A"/>
    <w:rsid w:val="00533486"/>
    <w:rsid w:val="00535511"/>
    <w:rsid w:val="005364CE"/>
    <w:rsid w:val="00551402"/>
    <w:rsid w:val="00554642"/>
    <w:rsid w:val="00554A05"/>
    <w:rsid w:val="00560B98"/>
    <w:rsid w:val="005738A0"/>
    <w:rsid w:val="00575A4F"/>
    <w:rsid w:val="00575B39"/>
    <w:rsid w:val="00576BB8"/>
    <w:rsid w:val="005774BB"/>
    <w:rsid w:val="005851F7"/>
    <w:rsid w:val="00586D69"/>
    <w:rsid w:val="005A69A3"/>
    <w:rsid w:val="005A797C"/>
    <w:rsid w:val="005B2A76"/>
    <w:rsid w:val="005C0302"/>
    <w:rsid w:val="005F69AD"/>
    <w:rsid w:val="006015F6"/>
    <w:rsid w:val="006022D9"/>
    <w:rsid w:val="00605657"/>
    <w:rsid w:val="00607E5B"/>
    <w:rsid w:val="00610840"/>
    <w:rsid w:val="00611E5B"/>
    <w:rsid w:val="00613E41"/>
    <w:rsid w:val="00614F9E"/>
    <w:rsid w:val="00634D6F"/>
    <w:rsid w:val="006453AB"/>
    <w:rsid w:val="00651A09"/>
    <w:rsid w:val="00655A69"/>
    <w:rsid w:val="006613CD"/>
    <w:rsid w:val="006640DB"/>
    <w:rsid w:val="00674A5A"/>
    <w:rsid w:val="006A1061"/>
    <w:rsid w:val="006B323D"/>
    <w:rsid w:val="006B4749"/>
    <w:rsid w:val="006C1FA6"/>
    <w:rsid w:val="006D040D"/>
    <w:rsid w:val="006D4AC0"/>
    <w:rsid w:val="006E1C4B"/>
    <w:rsid w:val="006E2EB2"/>
    <w:rsid w:val="006E3E5B"/>
    <w:rsid w:val="006E5C7E"/>
    <w:rsid w:val="006F30AC"/>
    <w:rsid w:val="0070112F"/>
    <w:rsid w:val="00725B9E"/>
    <w:rsid w:val="0073283E"/>
    <w:rsid w:val="007359AD"/>
    <w:rsid w:val="00740C3F"/>
    <w:rsid w:val="0074688C"/>
    <w:rsid w:val="00757392"/>
    <w:rsid w:val="00775F5E"/>
    <w:rsid w:val="00781A84"/>
    <w:rsid w:val="007820A1"/>
    <w:rsid w:val="007947EE"/>
    <w:rsid w:val="00795457"/>
    <w:rsid w:val="007A304D"/>
    <w:rsid w:val="007B7CC9"/>
    <w:rsid w:val="007C65D5"/>
    <w:rsid w:val="007E7E86"/>
    <w:rsid w:val="00812A6C"/>
    <w:rsid w:val="008234B5"/>
    <w:rsid w:val="00831B5D"/>
    <w:rsid w:val="00831D08"/>
    <w:rsid w:val="00834FE0"/>
    <w:rsid w:val="00847FCC"/>
    <w:rsid w:val="00850991"/>
    <w:rsid w:val="008550CA"/>
    <w:rsid w:val="00857426"/>
    <w:rsid w:val="00865E3F"/>
    <w:rsid w:val="008702FE"/>
    <w:rsid w:val="0087047A"/>
    <w:rsid w:val="00871D6D"/>
    <w:rsid w:val="00876A2E"/>
    <w:rsid w:val="00880723"/>
    <w:rsid w:val="008933C7"/>
    <w:rsid w:val="00894BA6"/>
    <w:rsid w:val="008A789E"/>
    <w:rsid w:val="008C26E3"/>
    <w:rsid w:val="008C30D4"/>
    <w:rsid w:val="008D0165"/>
    <w:rsid w:val="008D0CA4"/>
    <w:rsid w:val="008E1680"/>
    <w:rsid w:val="00902095"/>
    <w:rsid w:val="0091361E"/>
    <w:rsid w:val="00923F1D"/>
    <w:rsid w:val="00927D3F"/>
    <w:rsid w:val="00934527"/>
    <w:rsid w:val="00940C3C"/>
    <w:rsid w:val="00945ACC"/>
    <w:rsid w:val="00954A39"/>
    <w:rsid w:val="00991F6A"/>
    <w:rsid w:val="00995A88"/>
    <w:rsid w:val="009A0FEF"/>
    <w:rsid w:val="009B5670"/>
    <w:rsid w:val="009C324D"/>
    <w:rsid w:val="009C3855"/>
    <w:rsid w:val="009C4E98"/>
    <w:rsid w:val="009C7E71"/>
    <w:rsid w:val="009E2ED8"/>
    <w:rsid w:val="009F1B5A"/>
    <w:rsid w:val="00A02270"/>
    <w:rsid w:val="00A12DE5"/>
    <w:rsid w:val="00A31FFF"/>
    <w:rsid w:val="00A332DB"/>
    <w:rsid w:val="00A4225E"/>
    <w:rsid w:val="00A5035B"/>
    <w:rsid w:val="00A50661"/>
    <w:rsid w:val="00A53273"/>
    <w:rsid w:val="00A534F2"/>
    <w:rsid w:val="00A65842"/>
    <w:rsid w:val="00A660C8"/>
    <w:rsid w:val="00A8457B"/>
    <w:rsid w:val="00AA1D66"/>
    <w:rsid w:val="00AB1E0E"/>
    <w:rsid w:val="00AB2D3B"/>
    <w:rsid w:val="00AC57B6"/>
    <w:rsid w:val="00AC6B42"/>
    <w:rsid w:val="00AE45B6"/>
    <w:rsid w:val="00AE4A41"/>
    <w:rsid w:val="00AF5890"/>
    <w:rsid w:val="00B071CC"/>
    <w:rsid w:val="00B11C94"/>
    <w:rsid w:val="00B17F48"/>
    <w:rsid w:val="00B24368"/>
    <w:rsid w:val="00B303AD"/>
    <w:rsid w:val="00B34EAF"/>
    <w:rsid w:val="00B44BC1"/>
    <w:rsid w:val="00B44DF8"/>
    <w:rsid w:val="00B4502E"/>
    <w:rsid w:val="00B51BE6"/>
    <w:rsid w:val="00B53E3E"/>
    <w:rsid w:val="00B54019"/>
    <w:rsid w:val="00B63AAA"/>
    <w:rsid w:val="00B80E04"/>
    <w:rsid w:val="00BA1C07"/>
    <w:rsid w:val="00BB063D"/>
    <w:rsid w:val="00BB135F"/>
    <w:rsid w:val="00BB4BF2"/>
    <w:rsid w:val="00BC1F41"/>
    <w:rsid w:val="00BD0DBF"/>
    <w:rsid w:val="00BD194D"/>
    <w:rsid w:val="00BD2BE8"/>
    <w:rsid w:val="00BF7F58"/>
    <w:rsid w:val="00C0027C"/>
    <w:rsid w:val="00C01DEC"/>
    <w:rsid w:val="00C02732"/>
    <w:rsid w:val="00C033CD"/>
    <w:rsid w:val="00C16397"/>
    <w:rsid w:val="00C22ACF"/>
    <w:rsid w:val="00C22DA2"/>
    <w:rsid w:val="00C23C35"/>
    <w:rsid w:val="00C249C9"/>
    <w:rsid w:val="00C26628"/>
    <w:rsid w:val="00C451CA"/>
    <w:rsid w:val="00C511E8"/>
    <w:rsid w:val="00C57880"/>
    <w:rsid w:val="00C60A00"/>
    <w:rsid w:val="00C637C5"/>
    <w:rsid w:val="00C67C1E"/>
    <w:rsid w:val="00C77F10"/>
    <w:rsid w:val="00C82315"/>
    <w:rsid w:val="00C92B97"/>
    <w:rsid w:val="00C96DE4"/>
    <w:rsid w:val="00CA6B10"/>
    <w:rsid w:val="00CB2BDF"/>
    <w:rsid w:val="00CC4372"/>
    <w:rsid w:val="00CD7607"/>
    <w:rsid w:val="00CF3289"/>
    <w:rsid w:val="00CF7938"/>
    <w:rsid w:val="00D01A4F"/>
    <w:rsid w:val="00D06D33"/>
    <w:rsid w:val="00D06DEB"/>
    <w:rsid w:val="00D10236"/>
    <w:rsid w:val="00D136A6"/>
    <w:rsid w:val="00D20BFB"/>
    <w:rsid w:val="00D21500"/>
    <w:rsid w:val="00D25B60"/>
    <w:rsid w:val="00D3428A"/>
    <w:rsid w:val="00D57128"/>
    <w:rsid w:val="00D60714"/>
    <w:rsid w:val="00D6212C"/>
    <w:rsid w:val="00D65F7A"/>
    <w:rsid w:val="00D8031B"/>
    <w:rsid w:val="00D84F93"/>
    <w:rsid w:val="00D96457"/>
    <w:rsid w:val="00D97B7A"/>
    <w:rsid w:val="00DA0CF0"/>
    <w:rsid w:val="00DA3E4B"/>
    <w:rsid w:val="00DA5AFB"/>
    <w:rsid w:val="00DA5E1D"/>
    <w:rsid w:val="00DA5EE6"/>
    <w:rsid w:val="00DB6EF2"/>
    <w:rsid w:val="00DC1ADA"/>
    <w:rsid w:val="00DC4636"/>
    <w:rsid w:val="00DD57D4"/>
    <w:rsid w:val="00DD7125"/>
    <w:rsid w:val="00DE026A"/>
    <w:rsid w:val="00DE442D"/>
    <w:rsid w:val="00DE4FE1"/>
    <w:rsid w:val="00DE612A"/>
    <w:rsid w:val="00E13016"/>
    <w:rsid w:val="00E15570"/>
    <w:rsid w:val="00E330E8"/>
    <w:rsid w:val="00E472F3"/>
    <w:rsid w:val="00E5124C"/>
    <w:rsid w:val="00E62182"/>
    <w:rsid w:val="00E63ED3"/>
    <w:rsid w:val="00E740FD"/>
    <w:rsid w:val="00E81D6F"/>
    <w:rsid w:val="00E82287"/>
    <w:rsid w:val="00E84AEF"/>
    <w:rsid w:val="00E862B4"/>
    <w:rsid w:val="00E9370F"/>
    <w:rsid w:val="00E93BC9"/>
    <w:rsid w:val="00E9439F"/>
    <w:rsid w:val="00E94CBE"/>
    <w:rsid w:val="00E95A72"/>
    <w:rsid w:val="00EA2E49"/>
    <w:rsid w:val="00EA40CE"/>
    <w:rsid w:val="00ED62EA"/>
    <w:rsid w:val="00EE6E7D"/>
    <w:rsid w:val="00EF27F1"/>
    <w:rsid w:val="00EF4C1E"/>
    <w:rsid w:val="00F12E91"/>
    <w:rsid w:val="00F271CA"/>
    <w:rsid w:val="00F30492"/>
    <w:rsid w:val="00F4245B"/>
    <w:rsid w:val="00F463D7"/>
    <w:rsid w:val="00F61742"/>
    <w:rsid w:val="00F669E4"/>
    <w:rsid w:val="00F72490"/>
    <w:rsid w:val="00FA2791"/>
    <w:rsid w:val="00FB1A96"/>
    <w:rsid w:val="00FB22C9"/>
    <w:rsid w:val="00FB7C3E"/>
    <w:rsid w:val="00FC45BA"/>
    <w:rsid w:val="00FC4CEB"/>
    <w:rsid w:val="00FD2074"/>
    <w:rsid w:val="00FD6F88"/>
    <w:rsid w:val="00FE2292"/>
    <w:rsid w:val="00FE3A53"/>
    <w:rsid w:val="00FE6F2C"/>
    <w:rsid w:val="00FF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laceholder Text"/>
    <w:basedOn w:val="a0"/>
    <w:uiPriority w:val="99"/>
    <w:semiHidden/>
    <w:rsid w:val="003206F9"/>
    <w:rPr>
      <w:color w:val="808080"/>
    </w:rPr>
  </w:style>
  <w:style w:type="table" w:customStyle="1" w:styleId="1">
    <w:name w:val="Сетка таблицы1"/>
    <w:basedOn w:val="a1"/>
    <w:next w:val="ad"/>
    <w:rsid w:val="00A50661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laceholder Text"/>
    <w:basedOn w:val="a0"/>
    <w:uiPriority w:val="99"/>
    <w:semiHidden/>
    <w:rsid w:val="003206F9"/>
    <w:rPr>
      <w:color w:val="808080"/>
    </w:rPr>
  </w:style>
  <w:style w:type="table" w:customStyle="1" w:styleId="1">
    <w:name w:val="Сетка таблицы1"/>
    <w:basedOn w:val="a1"/>
    <w:next w:val="ad"/>
    <w:rsid w:val="00A50661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D563-C649-449E-ADDA-56839730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5</cp:revision>
  <cp:lastPrinted>2022-03-31T09:18:00Z</cp:lastPrinted>
  <dcterms:created xsi:type="dcterms:W3CDTF">2022-03-31T09:42:00Z</dcterms:created>
  <dcterms:modified xsi:type="dcterms:W3CDTF">2022-03-31T10:03:00Z</dcterms:modified>
</cp:coreProperties>
</file>